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3B56" w14:textId="77777777" w:rsidR="006E717F" w:rsidRDefault="006E717F"/>
    <w:p w14:paraId="207E4EA0" w14:textId="77777777" w:rsidR="00A61231" w:rsidRDefault="00A61231" w:rsidP="00A61231">
      <w:pPr>
        <w:jc w:val="center"/>
        <w:rPr>
          <w:rFonts w:ascii="Arial" w:eastAsia="MS Mincho" w:hAnsi="Arial" w:cs="Arial"/>
          <w:b/>
          <w:sz w:val="44"/>
          <w:szCs w:val="44"/>
        </w:rPr>
      </w:pPr>
    </w:p>
    <w:p w14:paraId="68E427EE" w14:textId="77777777" w:rsidR="008D27D8" w:rsidRDefault="008D27D8" w:rsidP="00810157">
      <w:pPr>
        <w:jc w:val="center"/>
        <w:rPr>
          <w:rFonts w:ascii="Arial" w:eastAsia="MS Mincho" w:hAnsi="Arial" w:cs="Arial"/>
          <w:b/>
          <w:sz w:val="44"/>
          <w:szCs w:val="44"/>
        </w:rPr>
      </w:pPr>
    </w:p>
    <w:p w14:paraId="213CA174" w14:textId="77777777" w:rsidR="000329E0" w:rsidRPr="00A9060C" w:rsidRDefault="000329E0" w:rsidP="00A9060C">
      <w:pPr>
        <w:jc w:val="center"/>
        <w:rPr>
          <w:rFonts w:eastAsia="Times New Roman"/>
          <w:b/>
          <w:sz w:val="44"/>
          <w:szCs w:val="44"/>
        </w:rPr>
      </w:pPr>
    </w:p>
    <w:p w14:paraId="615EC74B" w14:textId="77777777" w:rsidR="00EB2F3A" w:rsidRPr="00EB2F3A" w:rsidRDefault="00EB2F3A" w:rsidP="00EB2F3A">
      <w:pPr>
        <w:jc w:val="center"/>
        <w:rPr>
          <w:rFonts w:ascii="Arial" w:hAnsi="Arial" w:cs="Arial"/>
          <w:b/>
          <w:sz w:val="44"/>
          <w:szCs w:val="44"/>
        </w:rPr>
      </w:pPr>
      <w:r w:rsidRPr="00EB2F3A">
        <w:rPr>
          <w:rFonts w:ascii="Arial" w:hAnsi="Arial" w:cs="Arial"/>
          <w:b/>
          <w:sz w:val="44"/>
          <w:szCs w:val="44"/>
        </w:rPr>
        <w:t>TUHAF VE TEKİNSİZ</w:t>
      </w:r>
    </w:p>
    <w:p w14:paraId="5C589B18" w14:textId="77777777" w:rsidR="0025710E" w:rsidRDefault="0025710E" w:rsidP="0025710E">
      <w:pPr>
        <w:jc w:val="center"/>
        <w:rPr>
          <w:rFonts w:ascii="Arial" w:eastAsia="MS Mincho" w:hAnsi="Arial" w:cs="Arial"/>
          <w:b/>
          <w:szCs w:val="44"/>
        </w:rPr>
      </w:pPr>
    </w:p>
    <w:p w14:paraId="06E77530" w14:textId="09EA8941" w:rsidR="00A9060C" w:rsidRDefault="0025710E" w:rsidP="00D22343">
      <w:pPr>
        <w:jc w:val="center"/>
        <w:rPr>
          <w:rFonts w:ascii="Arial" w:eastAsia="MS Mincho" w:hAnsi="Arial" w:cs="Arial"/>
          <w:b/>
          <w:szCs w:val="44"/>
        </w:rPr>
      </w:pPr>
      <w:r>
        <w:rPr>
          <w:rFonts w:ascii="Arial" w:eastAsia="MS Mincho" w:hAnsi="Arial" w:cs="Arial"/>
          <w:b/>
          <w:szCs w:val="44"/>
        </w:rPr>
        <w:t>Koç Üniversitesi Yayınları (KÜY) tarafından yayımlanan “</w:t>
      </w:r>
      <w:r w:rsidR="00B57888">
        <w:rPr>
          <w:rFonts w:ascii="Arial" w:eastAsia="MS Mincho" w:hAnsi="Arial" w:cs="Arial"/>
          <w:b/>
          <w:szCs w:val="44"/>
        </w:rPr>
        <w:t>Tuhaf ve Tekinsiz</w:t>
      </w:r>
      <w:r w:rsidR="00A9060C" w:rsidRPr="00A9060C">
        <w:rPr>
          <w:rFonts w:ascii="Arial" w:eastAsia="MS Mincho" w:hAnsi="Arial" w:cs="Arial"/>
          <w:b/>
          <w:szCs w:val="44"/>
        </w:rPr>
        <w:t>”</w:t>
      </w:r>
      <w:r w:rsidR="00A9060C">
        <w:rPr>
          <w:rFonts w:ascii="Arial" w:eastAsia="MS Mincho" w:hAnsi="Arial" w:cs="Arial"/>
          <w:b/>
          <w:szCs w:val="44"/>
        </w:rPr>
        <w:t xml:space="preserve"> isimli kitap</w:t>
      </w:r>
      <w:r w:rsidR="00F36A1D">
        <w:rPr>
          <w:rFonts w:ascii="Arial" w:eastAsia="MS Mincho" w:hAnsi="Arial" w:cs="Arial"/>
          <w:b/>
          <w:szCs w:val="44"/>
        </w:rPr>
        <w:t xml:space="preserve"> </w:t>
      </w:r>
      <w:r w:rsidR="00A9060C">
        <w:rPr>
          <w:rFonts w:ascii="Arial" w:eastAsia="MS Mincho" w:hAnsi="Arial" w:cs="Arial"/>
          <w:b/>
          <w:szCs w:val="44"/>
        </w:rPr>
        <w:t>raflardaki yerini aldı.</w:t>
      </w:r>
      <w:r w:rsidR="00B57888">
        <w:rPr>
          <w:rFonts w:ascii="Arial" w:eastAsia="MS Mincho" w:hAnsi="Arial" w:cs="Arial"/>
          <w:b/>
          <w:szCs w:val="44"/>
        </w:rPr>
        <w:t xml:space="preserve"> </w:t>
      </w:r>
      <w:proofErr w:type="spellStart"/>
      <w:r w:rsidR="00B57888" w:rsidRPr="00B57888">
        <w:rPr>
          <w:rFonts w:ascii="Arial" w:eastAsia="MS Mincho" w:hAnsi="Arial" w:cs="Arial"/>
          <w:b/>
          <w:szCs w:val="44"/>
        </w:rPr>
        <w:t>Warwick</w:t>
      </w:r>
      <w:proofErr w:type="spellEnd"/>
      <w:r w:rsidR="00B57888" w:rsidRPr="00B57888">
        <w:rPr>
          <w:rFonts w:ascii="Arial" w:eastAsia="MS Mincho" w:hAnsi="Arial" w:cs="Arial"/>
          <w:b/>
          <w:szCs w:val="44"/>
        </w:rPr>
        <w:t xml:space="preserve"> Üniversitesi Felsefe Bölümü’nden Mark </w:t>
      </w:r>
      <w:proofErr w:type="spellStart"/>
      <w:r w:rsidR="00B57888" w:rsidRPr="00B57888">
        <w:rPr>
          <w:rFonts w:ascii="Arial" w:eastAsia="MS Mincho" w:hAnsi="Arial" w:cs="Arial"/>
          <w:b/>
          <w:szCs w:val="44"/>
        </w:rPr>
        <w:t>Fisher’ın</w:t>
      </w:r>
      <w:proofErr w:type="spellEnd"/>
      <w:r w:rsidR="00B57888" w:rsidRPr="00B57888">
        <w:rPr>
          <w:rFonts w:ascii="Arial" w:eastAsia="MS Mincho" w:hAnsi="Arial" w:cs="Arial"/>
          <w:b/>
          <w:szCs w:val="44"/>
        </w:rPr>
        <w:t xml:space="preserve"> </w:t>
      </w:r>
      <w:r w:rsidR="00A9060C" w:rsidRPr="00A9060C">
        <w:rPr>
          <w:rFonts w:ascii="Arial" w:eastAsia="MS Mincho" w:hAnsi="Arial" w:cs="Arial"/>
          <w:b/>
          <w:szCs w:val="44"/>
        </w:rPr>
        <w:t xml:space="preserve">kaleme aldığı kitap, </w:t>
      </w:r>
      <w:r w:rsidR="00B57888">
        <w:rPr>
          <w:rFonts w:ascii="Arial" w:eastAsia="MS Mincho" w:hAnsi="Arial" w:cs="Arial"/>
          <w:b/>
          <w:szCs w:val="44"/>
        </w:rPr>
        <w:t xml:space="preserve">Berkan M. Şimşek </w:t>
      </w:r>
      <w:r w:rsidR="00A9060C" w:rsidRPr="00A9060C">
        <w:rPr>
          <w:rFonts w:ascii="Arial" w:eastAsia="MS Mincho" w:hAnsi="Arial" w:cs="Arial"/>
          <w:b/>
          <w:szCs w:val="44"/>
        </w:rPr>
        <w:t>çevirisiyle yayımlandı.</w:t>
      </w:r>
    </w:p>
    <w:p w14:paraId="28633C91" w14:textId="77777777" w:rsidR="00A9060C" w:rsidRDefault="00A9060C" w:rsidP="00511AAE">
      <w:pPr>
        <w:rPr>
          <w:rFonts w:ascii="Arial" w:eastAsia="MS Mincho" w:hAnsi="Arial" w:cs="Arial"/>
          <w:b/>
          <w:szCs w:val="44"/>
        </w:rPr>
      </w:pPr>
    </w:p>
    <w:p w14:paraId="72AC9C94" w14:textId="77777777" w:rsidR="0025710E" w:rsidRDefault="0025710E" w:rsidP="00A9060C">
      <w:pPr>
        <w:jc w:val="both"/>
        <w:rPr>
          <w:rFonts w:ascii="Arial" w:eastAsia="MS Mincho" w:hAnsi="Arial" w:cs="Arial"/>
          <w:sz w:val="22"/>
          <w:szCs w:val="22"/>
        </w:rPr>
      </w:pPr>
    </w:p>
    <w:p w14:paraId="3B72045C" w14:textId="7D02D91A" w:rsidR="00F21591" w:rsidRDefault="0025710E" w:rsidP="003B108E">
      <w:pPr>
        <w:jc w:val="both"/>
        <w:rPr>
          <w:rFonts w:ascii="Arial" w:eastAsia="MS Mincho" w:hAnsi="Arial" w:cs="Arial"/>
          <w:sz w:val="22"/>
          <w:szCs w:val="22"/>
        </w:rPr>
      </w:pPr>
      <w:r>
        <w:rPr>
          <w:rFonts w:ascii="Arial" w:eastAsia="MS Mincho" w:hAnsi="Arial" w:cs="Arial"/>
          <w:sz w:val="22"/>
          <w:szCs w:val="22"/>
        </w:rPr>
        <w:t xml:space="preserve">Koç Üniversitesi Yayınları (KÜY) tarafından yayımlanan </w:t>
      </w:r>
      <w:r w:rsidR="00A9060C">
        <w:rPr>
          <w:rFonts w:ascii="Arial" w:eastAsia="MS Mincho" w:hAnsi="Arial" w:cs="Arial"/>
          <w:sz w:val="22"/>
          <w:szCs w:val="22"/>
        </w:rPr>
        <w:t>“</w:t>
      </w:r>
      <w:r w:rsidR="00B57888">
        <w:rPr>
          <w:rFonts w:ascii="Arial" w:eastAsia="MS Mincho" w:hAnsi="Arial" w:cs="Arial"/>
          <w:sz w:val="22"/>
          <w:szCs w:val="22"/>
        </w:rPr>
        <w:t>Tuhaf ve Tekinsiz</w:t>
      </w:r>
      <w:r w:rsidR="00A9060C" w:rsidRPr="00A9060C">
        <w:rPr>
          <w:rFonts w:ascii="Arial" w:eastAsia="MS Mincho" w:hAnsi="Arial" w:cs="Arial"/>
          <w:sz w:val="22"/>
          <w:szCs w:val="22"/>
        </w:rPr>
        <w:t xml:space="preserve">” </w:t>
      </w:r>
      <w:r>
        <w:rPr>
          <w:rFonts w:ascii="Arial" w:eastAsia="MS Mincho" w:hAnsi="Arial" w:cs="Arial"/>
          <w:sz w:val="22"/>
          <w:szCs w:val="22"/>
        </w:rPr>
        <w:t xml:space="preserve"> kitabı </w:t>
      </w:r>
      <w:r w:rsidR="00B57888">
        <w:rPr>
          <w:rFonts w:ascii="Arial" w:eastAsia="MS Mincho" w:hAnsi="Arial" w:cs="Arial"/>
          <w:sz w:val="22"/>
          <w:szCs w:val="22"/>
        </w:rPr>
        <w:t xml:space="preserve">felsefe </w:t>
      </w:r>
      <w:r>
        <w:rPr>
          <w:rFonts w:ascii="Arial" w:eastAsia="MS Mincho" w:hAnsi="Arial" w:cs="Arial"/>
          <w:sz w:val="22"/>
          <w:szCs w:val="22"/>
        </w:rPr>
        <w:t>kategori</w:t>
      </w:r>
      <w:r w:rsidR="00A9060C">
        <w:rPr>
          <w:rFonts w:ascii="Arial" w:eastAsia="MS Mincho" w:hAnsi="Arial" w:cs="Arial"/>
          <w:sz w:val="22"/>
          <w:szCs w:val="22"/>
        </w:rPr>
        <w:t>si</w:t>
      </w:r>
      <w:r>
        <w:rPr>
          <w:rFonts w:ascii="Arial" w:eastAsia="MS Mincho" w:hAnsi="Arial" w:cs="Arial"/>
          <w:sz w:val="22"/>
          <w:szCs w:val="22"/>
        </w:rPr>
        <w:t>nde raflardaki yerini aldı.</w:t>
      </w:r>
      <w:r w:rsidR="00261793" w:rsidRPr="00A9060C">
        <w:rPr>
          <w:rFonts w:ascii="Arial" w:eastAsia="MS Mincho" w:hAnsi="Arial" w:cs="Arial"/>
          <w:sz w:val="22"/>
          <w:szCs w:val="22"/>
        </w:rPr>
        <w:t xml:space="preserve"> </w:t>
      </w:r>
      <w:r w:rsidR="00B57888" w:rsidRPr="00B57888">
        <w:rPr>
          <w:rFonts w:ascii="Arial" w:eastAsia="MS Mincho" w:hAnsi="Arial" w:cs="Arial"/>
          <w:b/>
          <w:szCs w:val="44"/>
        </w:rPr>
        <w:t xml:space="preserve">Mark </w:t>
      </w:r>
      <w:proofErr w:type="spellStart"/>
      <w:r w:rsidR="00B57888" w:rsidRPr="00B57888">
        <w:rPr>
          <w:rFonts w:ascii="Arial" w:eastAsia="MS Mincho" w:hAnsi="Arial" w:cs="Arial"/>
          <w:b/>
          <w:szCs w:val="44"/>
        </w:rPr>
        <w:t>Fisher’ın</w:t>
      </w:r>
      <w:proofErr w:type="spellEnd"/>
      <w:r w:rsidR="00B57888" w:rsidRPr="00B57888">
        <w:rPr>
          <w:rFonts w:ascii="Arial" w:eastAsia="MS Mincho" w:hAnsi="Arial" w:cs="Arial"/>
          <w:b/>
          <w:szCs w:val="44"/>
        </w:rPr>
        <w:t xml:space="preserve"> </w:t>
      </w:r>
      <w:r w:rsidR="00A9060C" w:rsidRPr="00A9060C">
        <w:rPr>
          <w:rFonts w:ascii="Arial" w:eastAsia="MS Mincho" w:hAnsi="Arial" w:cs="Arial"/>
          <w:sz w:val="22"/>
          <w:szCs w:val="22"/>
        </w:rPr>
        <w:t>kaleme aldığı kitap</w:t>
      </w:r>
      <w:r w:rsidR="00B57888">
        <w:rPr>
          <w:rFonts w:ascii="Arial" w:eastAsia="MS Mincho" w:hAnsi="Arial" w:cs="Arial"/>
          <w:sz w:val="22"/>
          <w:szCs w:val="22"/>
        </w:rPr>
        <w:t>, Berkan M. Şimşek</w:t>
      </w:r>
      <w:r w:rsidR="00A9060C" w:rsidRPr="00A9060C">
        <w:rPr>
          <w:rFonts w:ascii="Arial" w:eastAsia="MS Mincho" w:hAnsi="Arial" w:cs="Arial"/>
          <w:sz w:val="22"/>
          <w:szCs w:val="22"/>
        </w:rPr>
        <w:t xml:space="preserve"> tarafından Türkçeye kazandırıldı.</w:t>
      </w:r>
    </w:p>
    <w:p w14:paraId="6E948C86" w14:textId="4668BEF1" w:rsidR="0025710E" w:rsidRDefault="00F21591" w:rsidP="003B108E">
      <w:pPr>
        <w:jc w:val="both"/>
        <w:rPr>
          <w:rFonts w:ascii="Arial" w:eastAsia="MS Mincho" w:hAnsi="Arial" w:cs="Arial"/>
          <w:sz w:val="22"/>
          <w:szCs w:val="22"/>
        </w:rPr>
      </w:pPr>
      <w:r>
        <w:rPr>
          <w:rFonts w:ascii="Arial" w:eastAsia="MS Mincho" w:hAnsi="Arial" w:cs="Arial"/>
          <w:sz w:val="22"/>
          <w:szCs w:val="22"/>
        </w:rPr>
        <w:t xml:space="preserve"> </w:t>
      </w:r>
    </w:p>
    <w:p w14:paraId="3591C26D" w14:textId="3F895C56" w:rsidR="00B57888" w:rsidRPr="00B57888" w:rsidRDefault="00B57888" w:rsidP="003B108E">
      <w:pPr>
        <w:ind w:right="119"/>
        <w:jc w:val="both"/>
        <w:rPr>
          <w:rFonts w:ascii="Arial" w:eastAsia="MS Mincho" w:hAnsi="Arial" w:cs="Arial"/>
          <w:sz w:val="22"/>
          <w:szCs w:val="22"/>
        </w:rPr>
      </w:pPr>
      <w:r w:rsidRPr="00B57888">
        <w:rPr>
          <w:rFonts w:ascii="Arial" w:eastAsia="MS Mincho" w:hAnsi="Arial" w:cs="Arial"/>
          <w:sz w:val="22"/>
          <w:szCs w:val="22"/>
        </w:rPr>
        <w:t xml:space="preserve">Mark </w:t>
      </w:r>
      <w:proofErr w:type="spellStart"/>
      <w:r w:rsidRPr="00B57888">
        <w:rPr>
          <w:rFonts w:ascii="Arial" w:eastAsia="MS Mincho" w:hAnsi="Arial" w:cs="Arial"/>
          <w:sz w:val="22"/>
          <w:szCs w:val="22"/>
        </w:rPr>
        <w:t>Fisher’a</w:t>
      </w:r>
      <w:proofErr w:type="spellEnd"/>
      <w:r w:rsidRPr="00B57888">
        <w:rPr>
          <w:rFonts w:ascii="Arial" w:eastAsia="MS Mincho" w:hAnsi="Arial" w:cs="Arial"/>
          <w:sz w:val="22"/>
          <w:szCs w:val="22"/>
        </w:rPr>
        <w:t xml:space="preserve"> göre tuhaf ve tekinsiz birbiriyle yakından ilişkili iki duy</w:t>
      </w:r>
      <w:bookmarkStart w:id="0" w:name="_GoBack"/>
      <w:bookmarkEnd w:id="0"/>
      <w:r w:rsidRPr="00B57888">
        <w:rPr>
          <w:rFonts w:ascii="Arial" w:eastAsia="MS Mincho" w:hAnsi="Arial" w:cs="Arial"/>
          <w:sz w:val="22"/>
          <w:szCs w:val="22"/>
        </w:rPr>
        <w:t>gu, aynı zamanda 20. yüzyıla damgasını vuran birer üretim biçimi; film ya da kurgu biçimi, kavrayış biçimi, hatta nihayetinde bir var olma biçimi</w:t>
      </w:r>
      <w:r w:rsidR="00F423A2">
        <w:rPr>
          <w:rFonts w:ascii="Arial" w:eastAsia="MS Mincho" w:hAnsi="Arial" w:cs="Arial"/>
          <w:sz w:val="22"/>
          <w:szCs w:val="22"/>
        </w:rPr>
        <w:t>dir</w:t>
      </w:r>
      <w:r w:rsidRPr="00B57888">
        <w:rPr>
          <w:rFonts w:ascii="Arial" w:eastAsia="MS Mincho" w:hAnsi="Arial" w:cs="Arial"/>
          <w:sz w:val="22"/>
          <w:szCs w:val="22"/>
        </w:rPr>
        <w:t xml:space="preserve">. </w:t>
      </w:r>
    </w:p>
    <w:p w14:paraId="41CD2CD7" w14:textId="77777777" w:rsidR="00B57888" w:rsidRDefault="00B57888" w:rsidP="003B108E">
      <w:pPr>
        <w:ind w:left="215" w:right="119"/>
        <w:jc w:val="both"/>
        <w:rPr>
          <w:rFonts w:ascii="Arial" w:eastAsia="MS Mincho" w:hAnsi="Arial" w:cs="Arial"/>
          <w:sz w:val="22"/>
          <w:szCs w:val="22"/>
        </w:rPr>
      </w:pPr>
    </w:p>
    <w:p w14:paraId="33DCA0F9" w14:textId="57A9D380" w:rsidR="00B57888" w:rsidRPr="00B57888" w:rsidRDefault="00B57888" w:rsidP="003B108E">
      <w:pPr>
        <w:ind w:right="119"/>
        <w:jc w:val="both"/>
        <w:rPr>
          <w:rFonts w:ascii="Arial" w:eastAsia="MS Mincho" w:hAnsi="Arial" w:cs="Arial"/>
          <w:sz w:val="22"/>
          <w:szCs w:val="22"/>
        </w:rPr>
      </w:pPr>
      <w:proofErr w:type="spellStart"/>
      <w:r w:rsidRPr="00B57888">
        <w:rPr>
          <w:rFonts w:ascii="Arial" w:eastAsia="MS Mincho" w:hAnsi="Arial" w:cs="Arial"/>
          <w:sz w:val="22"/>
          <w:szCs w:val="22"/>
        </w:rPr>
        <w:t>Fisher</w:t>
      </w:r>
      <w:proofErr w:type="spellEnd"/>
      <w:r w:rsidR="00D22343">
        <w:rPr>
          <w:rFonts w:ascii="Arial" w:eastAsia="MS Mincho" w:hAnsi="Arial" w:cs="Arial"/>
          <w:sz w:val="22"/>
          <w:szCs w:val="22"/>
        </w:rPr>
        <w:t>,</w:t>
      </w:r>
      <w:r w:rsidRPr="00B57888">
        <w:rPr>
          <w:rFonts w:ascii="Arial" w:eastAsia="MS Mincho" w:hAnsi="Arial" w:cs="Arial"/>
          <w:sz w:val="22"/>
          <w:szCs w:val="22"/>
        </w:rPr>
        <w:t xml:space="preserve"> Tuhaf ve </w:t>
      </w:r>
      <w:proofErr w:type="spellStart"/>
      <w:r w:rsidRPr="00B57888">
        <w:rPr>
          <w:rFonts w:ascii="Arial" w:eastAsia="MS Mincho" w:hAnsi="Arial" w:cs="Arial"/>
          <w:sz w:val="22"/>
          <w:szCs w:val="22"/>
        </w:rPr>
        <w:t>Tekinsiz’de</w:t>
      </w:r>
      <w:proofErr w:type="spellEnd"/>
      <w:r w:rsidRPr="00B57888">
        <w:rPr>
          <w:rFonts w:ascii="Arial" w:eastAsia="MS Mincho" w:hAnsi="Arial" w:cs="Arial"/>
          <w:sz w:val="22"/>
          <w:szCs w:val="22"/>
        </w:rPr>
        <w:t>, bu kavramların insanın varlık ve yoklukla ilgili sorabileceği en temel soruları barındırdığını anlatıyor.</w:t>
      </w:r>
      <w:r w:rsidR="00642C29">
        <w:rPr>
          <w:rFonts w:ascii="Arial" w:eastAsia="MS Mincho" w:hAnsi="Arial" w:cs="Arial"/>
          <w:sz w:val="22"/>
          <w:szCs w:val="22"/>
        </w:rPr>
        <w:t xml:space="preserve"> </w:t>
      </w:r>
      <w:r w:rsidR="00370EAA">
        <w:rPr>
          <w:rFonts w:ascii="Arial" w:eastAsia="MS Mincho" w:hAnsi="Arial" w:cs="Arial"/>
          <w:sz w:val="22"/>
          <w:szCs w:val="22"/>
        </w:rPr>
        <w:t>Yazar, b</w:t>
      </w:r>
      <w:r w:rsidRPr="00B57888">
        <w:rPr>
          <w:rFonts w:ascii="Arial" w:eastAsia="MS Mincho" w:hAnsi="Arial" w:cs="Arial"/>
          <w:sz w:val="22"/>
          <w:szCs w:val="22"/>
        </w:rPr>
        <w:t xml:space="preserve">elki de insanlık halinin tam olarak anlaşılabilmesi için incelenmesi gereken sınırda kavramlar olan tuhaf ile tekinsizi; H.P. </w:t>
      </w:r>
      <w:proofErr w:type="spellStart"/>
      <w:r w:rsidRPr="00B57888">
        <w:rPr>
          <w:rFonts w:ascii="Arial" w:eastAsia="MS Mincho" w:hAnsi="Arial" w:cs="Arial"/>
          <w:sz w:val="22"/>
          <w:szCs w:val="22"/>
        </w:rPr>
        <w:t>Lovecraft</w:t>
      </w:r>
      <w:proofErr w:type="spellEnd"/>
      <w:r w:rsidRPr="00B57888">
        <w:rPr>
          <w:rFonts w:ascii="Arial" w:eastAsia="MS Mincho" w:hAnsi="Arial" w:cs="Arial"/>
          <w:sz w:val="22"/>
          <w:szCs w:val="22"/>
        </w:rPr>
        <w:t xml:space="preserve">, H.G. </w:t>
      </w:r>
      <w:proofErr w:type="spellStart"/>
      <w:r w:rsidRPr="00B57888">
        <w:rPr>
          <w:rFonts w:ascii="Arial" w:eastAsia="MS Mincho" w:hAnsi="Arial" w:cs="Arial"/>
          <w:sz w:val="22"/>
          <w:szCs w:val="22"/>
        </w:rPr>
        <w:t>Wells</w:t>
      </w:r>
      <w:proofErr w:type="spellEnd"/>
      <w:r w:rsidRPr="00B57888">
        <w:rPr>
          <w:rFonts w:ascii="Arial" w:eastAsia="MS Mincho" w:hAnsi="Arial" w:cs="Arial"/>
          <w:sz w:val="22"/>
          <w:szCs w:val="22"/>
        </w:rPr>
        <w:t xml:space="preserve">, M.R. James, </w:t>
      </w:r>
      <w:proofErr w:type="spellStart"/>
      <w:r w:rsidRPr="00B57888">
        <w:rPr>
          <w:rFonts w:ascii="Arial" w:eastAsia="MS Mincho" w:hAnsi="Arial" w:cs="Arial"/>
          <w:sz w:val="22"/>
          <w:szCs w:val="22"/>
        </w:rPr>
        <w:t>Christopher</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Priest</w:t>
      </w:r>
      <w:proofErr w:type="spellEnd"/>
      <w:r w:rsidRPr="00B57888">
        <w:rPr>
          <w:rFonts w:ascii="Arial" w:eastAsia="MS Mincho" w:hAnsi="Arial" w:cs="Arial"/>
          <w:sz w:val="22"/>
          <w:szCs w:val="22"/>
        </w:rPr>
        <w:t xml:space="preserve">, Joan </w:t>
      </w:r>
      <w:proofErr w:type="spellStart"/>
      <w:r w:rsidRPr="00B57888">
        <w:rPr>
          <w:rFonts w:ascii="Arial" w:eastAsia="MS Mincho" w:hAnsi="Arial" w:cs="Arial"/>
          <w:sz w:val="22"/>
          <w:szCs w:val="22"/>
        </w:rPr>
        <w:t>Lindsay</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Nigel</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Kneale</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Daphne</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du</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Maurier</w:t>
      </w:r>
      <w:proofErr w:type="spellEnd"/>
      <w:r w:rsidRPr="00B57888">
        <w:rPr>
          <w:rFonts w:ascii="Arial" w:eastAsia="MS Mincho" w:hAnsi="Arial" w:cs="Arial"/>
          <w:sz w:val="22"/>
          <w:szCs w:val="22"/>
        </w:rPr>
        <w:t xml:space="preserve">, Alan </w:t>
      </w:r>
      <w:proofErr w:type="spellStart"/>
      <w:r w:rsidRPr="00B57888">
        <w:rPr>
          <w:rFonts w:ascii="Arial" w:eastAsia="MS Mincho" w:hAnsi="Arial" w:cs="Arial"/>
          <w:sz w:val="22"/>
          <w:szCs w:val="22"/>
        </w:rPr>
        <w:t>Garner</w:t>
      </w:r>
      <w:proofErr w:type="spellEnd"/>
      <w:r w:rsidRPr="00B57888">
        <w:rPr>
          <w:rFonts w:ascii="Arial" w:eastAsia="MS Mincho" w:hAnsi="Arial" w:cs="Arial"/>
          <w:sz w:val="22"/>
          <w:szCs w:val="22"/>
        </w:rPr>
        <w:t xml:space="preserve"> ve Margaret </w:t>
      </w:r>
      <w:proofErr w:type="spellStart"/>
      <w:r w:rsidRPr="00B57888">
        <w:rPr>
          <w:rFonts w:ascii="Arial" w:eastAsia="MS Mincho" w:hAnsi="Arial" w:cs="Arial"/>
          <w:sz w:val="22"/>
          <w:szCs w:val="22"/>
        </w:rPr>
        <w:t>Atwood</w:t>
      </w:r>
      <w:proofErr w:type="spellEnd"/>
      <w:r w:rsidRPr="00B57888">
        <w:rPr>
          <w:rFonts w:ascii="Arial" w:eastAsia="MS Mincho" w:hAnsi="Arial" w:cs="Arial"/>
          <w:sz w:val="22"/>
          <w:szCs w:val="22"/>
        </w:rPr>
        <w:t xml:space="preserve"> gibi yazarlar ile </w:t>
      </w:r>
      <w:proofErr w:type="spellStart"/>
      <w:r w:rsidRPr="00B57888">
        <w:rPr>
          <w:rFonts w:ascii="Arial" w:eastAsia="MS Mincho" w:hAnsi="Arial" w:cs="Arial"/>
          <w:sz w:val="22"/>
          <w:szCs w:val="22"/>
        </w:rPr>
        <w:t>Stanley</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Kubrick</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Jonathan</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Glazer</w:t>
      </w:r>
      <w:proofErr w:type="spellEnd"/>
      <w:r w:rsidRPr="00B57888">
        <w:rPr>
          <w:rFonts w:ascii="Arial" w:eastAsia="MS Mincho" w:hAnsi="Arial" w:cs="Arial"/>
          <w:sz w:val="22"/>
          <w:szCs w:val="22"/>
        </w:rPr>
        <w:t xml:space="preserve"> ve </w:t>
      </w:r>
      <w:proofErr w:type="spellStart"/>
      <w:r w:rsidRPr="00B57888">
        <w:rPr>
          <w:rFonts w:ascii="Arial" w:eastAsia="MS Mincho" w:hAnsi="Arial" w:cs="Arial"/>
          <w:sz w:val="22"/>
          <w:szCs w:val="22"/>
        </w:rPr>
        <w:t>Christopher</w:t>
      </w:r>
      <w:proofErr w:type="spellEnd"/>
      <w:r w:rsidRPr="00B57888">
        <w:rPr>
          <w:rFonts w:ascii="Arial" w:eastAsia="MS Mincho" w:hAnsi="Arial" w:cs="Arial"/>
          <w:sz w:val="22"/>
          <w:szCs w:val="22"/>
        </w:rPr>
        <w:t xml:space="preserve"> </w:t>
      </w:r>
      <w:proofErr w:type="spellStart"/>
      <w:r w:rsidRPr="00B57888">
        <w:rPr>
          <w:rFonts w:ascii="Arial" w:eastAsia="MS Mincho" w:hAnsi="Arial" w:cs="Arial"/>
          <w:sz w:val="22"/>
          <w:szCs w:val="22"/>
        </w:rPr>
        <w:t>Nolan</w:t>
      </w:r>
      <w:proofErr w:type="spellEnd"/>
      <w:r w:rsidRPr="00B57888">
        <w:rPr>
          <w:rFonts w:ascii="Arial" w:eastAsia="MS Mincho" w:hAnsi="Arial" w:cs="Arial"/>
          <w:sz w:val="22"/>
          <w:szCs w:val="22"/>
        </w:rPr>
        <w:t xml:space="preserve"> gibi yönetmenlerin eserleri üzerinden inceliyor. </w:t>
      </w:r>
    </w:p>
    <w:p w14:paraId="2222B4AB" w14:textId="77777777" w:rsidR="00B57888" w:rsidRDefault="00B57888" w:rsidP="00B57888">
      <w:pPr>
        <w:ind w:left="215" w:right="119"/>
        <w:rPr>
          <w:rFonts w:ascii="Arial" w:eastAsia="MS Mincho" w:hAnsi="Arial" w:cs="Arial"/>
          <w:sz w:val="22"/>
          <w:szCs w:val="22"/>
        </w:rPr>
      </w:pPr>
    </w:p>
    <w:p w14:paraId="646FFCB1" w14:textId="782B9895" w:rsidR="00EB2F3A" w:rsidRDefault="00EB2F3A" w:rsidP="0043152F">
      <w:pPr>
        <w:rPr>
          <w:rFonts w:ascii="Arial" w:eastAsia="MS Mincho" w:hAnsi="Arial" w:cs="Arial"/>
          <w:b/>
          <w:sz w:val="22"/>
          <w:szCs w:val="22"/>
        </w:rPr>
      </w:pPr>
    </w:p>
    <w:p w14:paraId="33CA0F0F" w14:textId="77777777" w:rsidR="000F0367" w:rsidRDefault="00C6224A" w:rsidP="0043152F">
      <w:r w:rsidRPr="00417414">
        <w:rPr>
          <w:rFonts w:ascii="Arial" w:eastAsia="MS Mincho" w:hAnsi="Arial" w:cs="Arial"/>
          <w:b/>
          <w:sz w:val="22"/>
          <w:szCs w:val="22"/>
        </w:rPr>
        <w:t>Künye Bilgisi:</w:t>
      </w:r>
      <w:r w:rsidR="000F0367" w:rsidRPr="000F0367">
        <w:t xml:space="preserve"> </w:t>
      </w:r>
    </w:p>
    <w:p w14:paraId="52D21E02" w14:textId="77777777" w:rsidR="0025710E" w:rsidRDefault="0025710E" w:rsidP="0025710E">
      <w:pPr>
        <w:autoSpaceDE w:val="0"/>
        <w:autoSpaceDN w:val="0"/>
        <w:adjustRightInd w:val="0"/>
        <w:rPr>
          <w:rFonts w:ascii="Arial" w:hAnsi="Arial" w:cs="Arial"/>
          <w:b/>
          <w:sz w:val="22"/>
          <w:szCs w:val="22"/>
        </w:rPr>
      </w:pPr>
    </w:p>
    <w:p w14:paraId="25504081" w14:textId="77777777" w:rsidR="00EB2F3A" w:rsidRPr="00EB2F3A" w:rsidRDefault="00EB2F3A" w:rsidP="00EB2F3A">
      <w:pPr>
        <w:jc w:val="both"/>
        <w:rPr>
          <w:rFonts w:ascii="Arial" w:eastAsia="MS Mincho" w:hAnsi="Arial" w:cs="Arial"/>
          <w:b/>
          <w:sz w:val="22"/>
          <w:szCs w:val="22"/>
        </w:rPr>
      </w:pPr>
      <w:r w:rsidRPr="00EB2F3A">
        <w:rPr>
          <w:rFonts w:ascii="Arial" w:eastAsia="MS Mincho" w:hAnsi="Arial" w:cs="Arial"/>
          <w:b/>
          <w:sz w:val="22"/>
          <w:szCs w:val="22"/>
        </w:rPr>
        <w:t xml:space="preserve">Yazar: Mark </w:t>
      </w:r>
      <w:proofErr w:type="spellStart"/>
      <w:r w:rsidRPr="00EB2F3A">
        <w:rPr>
          <w:rFonts w:ascii="Arial" w:eastAsia="MS Mincho" w:hAnsi="Arial" w:cs="Arial"/>
          <w:b/>
          <w:sz w:val="22"/>
          <w:szCs w:val="22"/>
        </w:rPr>
        <w:t>Fisher</w:t>
      </w:r>
      <w:proofErr w:type="spellEnd"/>
    </w:p>
    <w:p w14:paraId="6872C7BA" w14:textId="12C749D7" w:rsidR="00A9060C" w:rsidRDefault="00EB2F3A" w:rsidP="00EB2F3A">
      <w:pPr>
        <w:jc w:val="both"/>
        <w:rPr>
          <w:rFonts w:ascii="Arial" w:eastAsia="MS Mincho" w:hAnsi="Arial" w:cs="Arial"/>
          <w:b/>
          <w:sz w:val="22"/>
          <w:szCs w:val="22"/>
        </w:rPr>
      </w:pPr>
      <w:r w:rsidRPr="00EB2F3A">
        <w:rPr>
          <w:rFonts w:ascii="Arial" w:eastAsia="MS Mincho" w:hAnsi="Arial" w:cs="Arial"/>
          <w:b/>
          <w:sz w:val="22"/>
          <w:szCs w:val="22"/>
        </w:rPr>
        <w:t>Çeviren: Berkan M. Şimşek</w:t>
      </w:r>
    </w:p>
    <w:p w14:paraId="12D07355" w14:textId="77777777" w:rsidR="00EB2F3A" w:rsidRPr="00EB2F3A" w:rsidRDefault="00EB2F3A" w:rsidP="00EB2F3A">
      <w:pPr>
        <w:tabs>
          <w:tab w:val="left" w:pos="1370"/>
        </w:tabs>
        <w:spacing w:line="288" w:lineRule="auto"/>
        <w:jc w:val="both"/>
        <w:rPr>
          <w:rFonts w:ascii="Arial" w:hAnsi="Arial" w:cs="Arial"/>
          <w:b/>
          <w:bCs/>
          <w:sz w:val="22"/>
          <w:szCs w:val="22"/>
        </w:rPr>
      </w:pPr>
    </w:p>
    <w:p w14:paraId="61E5309C" w14:textId="77777777" w:rsidR="00EB2F3A" w:rsidRPr="00EB2F3A" w:rsidRDefault="00EB2F3A" w:rsidP="00EB2F3A">
      <w:pPr>
        <w:tabs>
          <w:tab w:val="left" w:pos="1370"/>
        </w:tabs>
        <w:spacing w:line="276" w:lineRule="auto"/>
        <w:rPr>
          <w:rFonts w:ascii="Arial" w:hAnsi="Arial" w:cs="Arial"/>
          <w:sz w:val="22"/>
          <w:szCs w:val="22"/>
        </w:rPr>
      </w:pPr>
      <w:r w:rsidRPr="00EB2F3A">
        <w:rPr>
          <w:rFonts w:ascii="Arial" w:hAnsi="Arial" w:cs="Arial"/>
          <w:b/>
          <w:bCs/>
          <w:sz w:val="22"/>
          <w:szCs w:val="22"/>
        </w:rPr>
        <w:t>Fiyat:</w:t>
      </w:r>
      <w:r w:rsidRPr="00EB2F3A">
        <w:rPr>
          <w:rFonts w:ascii="Arial" w:hAnsi="Arial" w:cs="Arial"/>
          <w:sz w:val="22"/>
          <w:szCs w:val="22"/>
        </w:rPr>
        <w:t xml:space="preserve"> 20 TL</w:t>
      </w:r>
    </w:p>
    <w:p w14:paraId="3086BB5F" w14:textId="77777777" w:rsidR="00EB2F3A" w:rsidRPr="00EB2F3A" w:rsidRDefault="00EB2F3A" w:rsidP="00EB2F3A">
      <w:pPr>
        <w:pStyle w:val="Default"/>
        <w:spacing w:line="276" w:lineRule="auto"/>
        <w:rPr>
          <w:rFonts w:ascii="Arial" w:hAnsi="Arial" w:cs="Arial"/>
          <w:sz w:val="22"/>
          <w:szCs w:val="22"/>
          <w:lang w:val="tr-TR"/>
        </w:rPr>
      </w:pPr>
      <w:r w:rsidRPr="00EB2F3A">
        <w:rPr>
          <w:rFonts w:ascii="Arial" w:hAnsi="Arial" w:cs="Arial"/>
          <w:b/>
          <w:bCs/>
          <w:sz w:val="22"/>
          <w:szCs w:val="22"/>
        </w:rPr>
        <w:t>ISBN</w:t>
      </w:r>
      <w:r w:rsidRPr="00EB2F3A">
        <w:rPr>
          <w:rFonts w:ascii="Arial" w:hAnsi="Arial" w:cs="Arial"/>
          <w:b/>
          <w:sz w:val="22"/>
          <w:szCs w:val="22"/>
        </w:rPr>
        <w:t>:</w:t>
      </w:r>
      <w:r w:rsidRPr="00EB2F3A">
        <w:rPr>
          <w:rFonts w:ascii="Arial" w:hAnsi="Arial" w:cs="Arial"/>
          <w:sz w:val="22"/>
          <w:szCs w:val="22"/>
        </w:rPr>
        <w:t xml:space="preserve"> </w:t>
      </w:r>
      <w:r w:rsidRPr="00EB2F3A">
        <w:rPr>
          <w:rFonts w:ascii="Arial" w:hAnsi="Arial" w:cs="Arial"/>
          <w:sz w:val="22"/>
          <w:szCs w:val="22"/>
          <w:lang w:val="tr-TR"/>
        </w:rPr>
        <w:t>978-605-7685-31-5</w:t>
      </w:r>
    </w:p>
    <w:p w14:paraId="3BCEF82A" w14:textId="77777777" w:rsidR="00EB2F3A" w:rsidRPr="00EB2F3A" w:rsidRDefault="00EB2F3A" w:rsidP="00EB2F3A">
      <w:pPr>
        <w:pStyle w:val="Default"/>
        <w:spacing w:line="276" w:lineRule="auto"/>
        <w:rPr>
          <w:rFonts w:ascii="Arial" w:hAnsi="Arial" w:cs="Arial"/>
          <w:color w:val="auto"/>
          <w:sz w:val="22"/>
          <w:szCs w:val="22"/>
        </w:rPr>
      </w:pPr>
      <w:proofErr w:type="spellStart"/>
      <w:r w:rsidRPr="00EB2F3A">
        <w:rPr>
          <w:rFonts w:ascii="Arial" w:hAnsi="Arial" w:cs="Arial"/>
          <w:b/>
          <w:bCs/>
          <w:sz w:val="22"/>
          <w:szCs w:val="22"/>
        </w:rPr>
        <w:t>Barkod</w:t>
      </w:r>
      <w:proofErr w:type="spellEnd"/>
      <w:r w:rsidRPr="00EB2F3A">
        <w:rPr>
          <w:rFonts w:ascii="Arial" w:hAnsi="Arial" w:cs="Arial"/>
          <w:b/>
          <w:sz w:val="22"/>
          <w:szCs w:val="22"/>
        </w:rPr>
        <w:t>:</w:t>
      </w:r>
      <w:r w:rsidRPr="00EB2F3A">
        <w:rPr>
          <w:rFonts w:ascii="Arial" w:hAnsi="Arial" w:cs="Arial"/>
          <w:sz w:val="22"/>
          <w:szCs w:val="22"/>
        </w:rPr>
        <w:t xml:space="preserve"> </w:t>
      </w:r>
      <w:r w:rsidRPr="00EB2F3A">
        <w:rPr>
          <w:rFonts w:ascii="Arial" w:hAnsi="Arial" w:cs="Arial"/>
          <w:sz w:val="22"/>
          <w:szCs w:val="22"/>
          <w:lang w:val="tr-TR"/>
        </w:rPr>
        <w:t>9786057685315</w:t>
      </w:r>
    </w:p>
    <w:p w14:paraId="0E133622" w14:textId="77777777" w:rsidR="00EB2F3A" w:rsidRPr="00EB2F3A" w:rsidRDefault="00EB2F3A" w:rsidP="00EB2F3A">
      <w:pPr>
        <w:tabs>
          <w:tab w:val="left" w:pos="1370"/>
        </w:tabs>
        <w:spacing w:line="276" w:lineRule="auto"/>
        <w:rPr>
          <w:rFonts w:ascii="Arial" w:hAnsi="Arial" w:cs="Arial"/>
          <w:sz w:val="22"/>
          <w:szCs w:val="22"/>
        </w:rPr>
      </w:pPr>
      <w:r w:rsidRPr="00EB2F3A">
        <w:rPr>
          <w:rFonts w:ascii="Arial" w:hAnsi="Arial" w:cs="Arial"/>
          <w:b/>
          <w:sz w:val="22"/>
          <w:szCs w:val="22"/>
        </w:rPr>
        <w:t>Ürün Sırası:</w:t>
      </w:r>
      <w:r w:rsidRPr="00EB2F3A">
        <w:rPr>
          <w:rFonts w:ascii="Arial" w:hAnsi="Arial" w:cs="Arial"/>
          <w:sz w:val="22"/>
          <w:szCs w:val="22"/>
        </w:rPr>
        <w:t xml:space="preserve"> 216</w:t>
      </w:r>
    </w:p>
    <w:p w14:paraId="121065C9" w14:textId="77777777" w:rsidR="00EB2F3A" w:rsidRPr="00EB2F3A" w:rsidRDefault="00EB2F3A" w:rsidP="00EB2F3A">
      <w:pPr>
        <w:tabs>
          <w:tab w:val="left" w:pos="1370"/>
        </w:tabs>
        <w:spacing w:line="276" w:lineRule="auto"/>
        <w:rPr>
          <w:rFonts w:ascii="Arial" w:hAnsi="Arial" w:cs="Arial"/>
          <w:sz w:val="22"/>
          <w:szCs w:val="22"/>
        </w:rPr>
      </w:pPr>
      <w:r w:rsidRPr="00EB2F3A">
        <w:rPr>
          <w:rFonts w:ascii="Arial" w:hAnsi="Arial" w:cs="Arial"/>
          <w:b/>
          <w:bCs/>
          <w:sz w:val="22"/>
          <w:szCs w:val="22"/>
        </w:rPr>
        <w:t>Ana Kategori</w:t>
      </w:r>
      <w:r w:rsidRPr="00EB2F3A">
        <w:rPr>
          <w:rFonts w:ascii="Arial" w:hAnsi="Arial" w:cs="Arial"/>
          <w:b/>
          <w:sz w:val="22"/>
          <w:szCs w:val="22"/>
        </w:rPr>
        <w:t>:</w:t>
      </w:r>
      <w:r w:rsidRPr="00EB2F3A">
        <w:rPr>
          <w:rFonts w:ascii="Arial" w:hAnsi="Arial" w:cs="Arial"/>
          <w:sz w:val="22"/>
          <w:szCs w:val="22"/>
        </w:rPr>
        <w:t xml:space="preserve"> Felsefe</w:t>
      </w:r>
    </w:p>
    <w:p w14:paraId="1A1D82AC" w14:textId="77777777" w:rsidR="00EB2F3A" w:rsidRPr="00EB2F3A" w:rsidRDefault="00EB2F3A" w:rsidP="00EB2F3A">
      <w:pPr>
        <w:tabs>
          <w:tab w:val="left" w:pos="1370"/>
        </w:tabs>
        <w:spacing w:line="276" w:lineRule="auto"/>
        <w:rPr>
          <w:rFonts w:ascii="Arial" w:hAnsi="Arial" w:cs="Arial"/>
          <w:sz w:val="22"/>
          <w:szCs w:val="22"/>
        </w:rPr>
      </w:pPr>
      <w:r w:rsidRPr="00EB2F3A">
        <w:rPr>
          <w:rFonts w:ascii="Arial" w:hAnsi="Arial" w:cs="Arial"/>
          <w:b/>
          <w:bCs/>
          <w:sz w:val="22"/>
          <w:szCs w:val="22"/>
        </w:rPr>
        <w:t>Ebat</w:t>
      </w:r>
      <w:r w:rsidRPr="00EB2F3A">
        <w:rPr>
          <w:rFonts w:ascii="Arial" w:hAnsi="Arial" w:cs="Arial"/>
          <w:b/>
          <w:sz w:val="22"/>
          <w:szCs w:val="22"/>
        </w:rPr>
        <w:t>:</w:t>
      </w:r>
      <w:r w:rsidRPr="00EB2F3A">
        <w:rPr>
          <w:rFonts w:ascii="Arial" w:hAnsi="Arial" w:cs="Arial"/>
          <w:sz w:val="22"/>
          <w:szCs w:val="22"/>
        </w:rPr>
        <w:t xml:space="preserve"> 13,5 x 20 cm</w:t>
      </w:r>
    </w:p>
    <w:p w14:paraId="792AD23A" w14:textId="77777777" w:rsidR="00EB2F3A" w:rsidRPr="00EB2F3A" w:rsidRDefault="00EB2F3A" w:rsidP="00EB2F3A">
      <w:pPr>
        <w:tabs>
          <w:tab w:val="left" w:pos="1370"/>
        </w:tabs>
        <w:spacing w:line="276" w:lineRule="auto"/>
        <w:rPr>
          <w:rFonts w:ascii="Arial" w:hAnsi="Arial" w:cs="Arial"/>
          <w:sz w:val="22"/>
          <w:szCs w:val="22"/>
        </w:rPr>
      </w:pPr>
      <w:r w:rsidRPr="00EB2F3A">
        <w:rPr>
          <w:rFonts w:ascii="Arial" w:hAnsi="Arial" w:cs="Arial"/>
          <w:b/>
          <w:bCs/>
          <w:sz w:val="22"/>
          <w:szCs w:val="22"/>
        </w:rPr>
        <w:t>Sayfa Sayısı</w:t>
      </w:r>
      <w:r w:rsidRPr="00EB2F3A">
        <w:rPr>
          <w:rFonts w:ascii="Arial" w:hAnsi="Arial" w:cs="Arial"/>
          <w:b/>
          <w:sz w:val="22"/>
          <w:szCs w:val="22"/>
        </w:rPr>
        <w:t>:</w:t>
      </w:r>
      <w:r w:rsidRPr="00EB2F3A">
        <w:rPr>
          <w:rFonts w:ascii="Arial" w:hAnsi="Arial" w:cs="Arial"/>
          <w:sz w:val="22"/>
          <w:szCs w:val="22"/>
        </w:rPr>
        <w:t xml:space="preserve"> 136</w:t>
      </w:r>
    </w:p>
    <w:p w14:paraId="7AD001CA" w14:textId="77777777" w:rsidR="00EB2F3A" w:rsidRPr="00EB2F3A" w:rsidRDefault="00EB2F3A" w:rsidP="00EB2F3A">
      <w:pPr>
        <w:tabs>
          <w:tab w:val="left" w:pos="1370"/>
        </w:tabs>
        <w:spacing w:line="276" w:lineRule="auto"/>
        <w:rPr>
          <w:rFonts w:ascii="Arial" w:hAnsi="Arial" w:cs="Arial"/>
          <w:sz w:val="22"/>
          <w:szCs w:val="22"/>
        </w:rPr>
      </w:pPr>
      <w:r w:rsidRPr="00EB2F3A">
        <w:rPr>
          <w:rFonts w:ascii="Arial" w:hAnsi="Arial" w:cs="Arial"/>
          <w:b/>
          <w:bCs/>
          <w:sz w:val="22"/>
          <w:szCs w:val="22"/>
        </w:rPr>
        <w:t>Kapak Türü</w:t>
      </w:r>
      <w:r w:rsidRPr="00EB2F3A">
        <w:rPr>
          <w:rFonts w:ascii="Arial" w:hAnsi="Arial" w:cs="Arial"/>
          <w:b/>
          <w:sz w:val="22"/>
          <w:szCs w:val="22"/>
        </w:rPr>
        <w:t>:</w:t>
      </w:r>
      <w:r w:rsidRPr="00EB2F3A">
        <w:rPr>
          <w:rFonts w:ascii="Arial" w:hAnsi="Arial" w:cs="Arial"/>
          <w:sz w:val="22"/>
          <w:szCs w:val="22"/>
        </w:rPr>
        <w:t xml:space="preserve"> Karton Kapak</w:t>
      </w:r>
    </w:p>
    <w:p w14:paraId="108B4E56" w14:textId="2C0464D7" w:rsidR="00A9060C" w:rsidRPr="00826A8E" w:rsidRDefault="00A9060C" w:rsidP="00A9060C">
      <w:pPr>
        <w:jc w:val="both"/>
        <w:rPr>
          <w:rFonts w:ascii="Arial" w:eastAsia="MS Mincho" w:hAnsi="Arial" w:cs="Arial"/>
          <w:b/>
          <w:sz w:val="22"/>
          <w:szCs w:val="22"/>
        </w:rPr>
      </w:pPr>
    </w:p>
    <w:p w14:paraId="4A521D1D" w14:textId="77777777" w:rsidR="00605DAF" w:rsidRPr="00417414" w:rsidRDefault="00605DAF" w:rsidP="00605DAF">
      <w:pPr>
        <w:pStyle w:val="NormalWeb"/>
        <w:spacing w:before="0" w:beforeAutospacing="0" w:after="0" w:afterAutospacing="0"/>
        <w:jc w:val="both"/>
        <w:rPr>
          <w:rFonts w:ascii="Helvetica" w:hAnsi="Helvetica" w:cs="Helvetica"/>
          <w:color w:val="1C2B28"/>
          <w:sz w:val="21"/>
          <w:szCs w:val="21"/>
        </w:rPr>
      </w:pPr>
      <w:r w:rsidRPr="00417414">
        <w:rPr>
          <w:rFonts w:ascii="Helvetica" w:hAnsi="Helvetica" w:cs="Helvetica"/>
          <w:color w:val="1C2B28"/>
          <w:sz w:val="21"/>
          <w:szCs w:val="21"/>
        </w:rPr>
        <w:t xml:space="preserve">Koç Üniversitesi Yayınları </w:t>
      </w:r>
      <w:proofErr w:type="spellStart"/>
      <w:r w:rsidRPr="00417414">
        <w:rPr>
          <w:rFonts w:ascii="Helvetica" w:hAnsi="Helvetica" w:cs="Helvetica"/>
          <w:color w:val="1C2B28"/>
          <w:sz w:val="21"/>
          <w:szCs w:val="21"/>
        </w:rPr>
        <w:t>Sertifika</w:t>
      </w:r>
      <w:proofErr w:type="spellEnd"/>
      <w:r w:rsidRPr="00417414">
        <w:rPr>
          <w:rFonts w:ascii="Helvetica" w:hAnsi="Helvetica" w:cs="Helvetica"/>
          <w:color w:val="1C2B28"/>
          <w:sz w:val="21"/>
          <w:szCs w:val="21"/>
        </w:rPr>
        <w:t xml:space="preserve"> no: 18318</w:t>
      </w:r>
    </w:p>
    <w:p w14:paraId="4B33B9E0" w14:textId="77777777" w:rsidR="00605DAF" w:rsidRPr="00417414" w:rsidRDefault="00605DAF" w:rsidP="00605DAF">
      <w:pPr>
        <w:pStyle w:val="NormalWeb"/>
        <w:spacing w:before="0" w:beforeAutospacing="0" w:after="0" w:afterAutospacing="0"/>
        <w:jc w:val="both"/>
        <w:rPr>
          <w:rFonts w:ascii="Helvetica" w:hAnsi="Helvetica" w:cs="Helvetica"/>
          <w:color w:val="1C2B28"/>
          <w:sz w:val="21"/>
          <w:szCs w:val="21"/>
        </w:rPr>
      </w:pPr>
      <w:r>
        <w:rPr>
          <w:rFonts w:ascii="Helvetica" w:hAnsi="Helvetica" w:cs="Helvetica"/>
          <w:color w:val="1C2B28"/>
          <w:sz w:val="21"/>
          <w:szCs w:val="21"/>
        </w:rPr>
        <w:t xml:space="preserve">Koç Üniversitesi, </w:t>
      </w:r>
      <w:proofErr w:type="spellStart"/>
      <w:r>
        <w:rPr>
          <w:rFonts w:ascii="Helvetica" w:hAnsi="Helvetica" w:cs="Helvetica"/>
          <w:color w:val="1C2B28"/>
          <w:sz w:val="21"/>
          <w:szCs w:val="21"/>
        </w:rPr>
        <w:t>Rumelifeneri</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Yolu</w:t>
      </w:r>
      <w:proofErr w:type="spellEnd"/>
      <w:r>
        <w:rPr>
          <w:rFonts w:ascii="Helvetica" w:hAnsi="Helvetica" w:cs="Helvetica"/>
          <w:color w:val="1C2B28"/>
          <w:sz w:val="21"/>
          <w:szCs w:val="21"/>
        </w:rPr>
        <w:t xml:space="preserve"> 34450 </w:t>
      </w:r>
      <w:proofErr w:type="spellStart"/>
      <w:r>
        <w:rPr>
          <w:rFonts w:ascii="Helvetica" w:hAnsi="Helvetica" w:cs="Helvetica"/>
          <w:color w:val="1C2B28"/>
          <w:sz w:val="21"/>
          <w:szCs w:val="21"/>
        </w:rPr>
        <w:t>Sarıyer</w:t>
      </w:r>
      <w:proofErr w:type="spellEnd"/>
      <w:r>
        <w:rPr>
          <w:rFonts w:ascii="Helvetica" w:hAnsi="Helvetica" w:cs="Helvetica"/>
          <w:color w:val="1C2B28"/>
          <w:sz w:val="21"/>
          <w:szCs w:val="21"/>
        </w:rPr>
        <w:t>-İstanbul +902123381000</w:t>
      </w:r>
    </w:p>
    <w:p w14:paraId="1A6EA623" w14:textId="77777777" w:rsidR="00605DAF" w:rsidRPr="00417414" w:rsidRDefault="008A5829" w:rsidP="00605DAF">
      <w:pPr>
        <w:pStyle w:val="NormalWeb"/>
        <w:spacing w:before="0" w:beforeAutospacing="0" w:after="0" w:afterAutospacing="0"/>
        <w:jc w:val="both"/>
        <w:rPr>
          <w:rFonts w:ascii="Helvetica" w:hAnsi="Helvetica" w:cs="Helvetica"/>
          <w:color w:val="1C2B28"/>
          <w:sz w:val="21"/>
          <w:szCs w:val="21"/>
        </w:rPr>
      </w:pPr>
      <w:hyperlink r:id="rId6" w:history="1">
        <w:r w:rsidR="00605DAF" w:rsidRPr="00417414">
          <w:rPr>
            <w:rStyle w:val="Hyperlink"/>
            <w:rFonts w:ascii="Helvetica" w:hAnsi="Helvetica" w:cs="Helvetica"/>
            <w:sz w:val="21"/>
            <w:szCs w:val="21"/>
          </w:rPr>
          <w:t>kup@ku.edu.tr</w:t>
        </w:r>
      </w:hyperlink>
      <w:r w:rsidR="00605DAF" w:rsidRPr="00417414">
        <w:rPr>
          <w:rFonts w:ascii="Helvetica" w:hAnsi="Helvetica" w:cs="Helvetica"/>
          <w:color w:val="1C2B28"/>
          <w:sz w:val="21"/>
          <w:szCs w:val="21"/>
        </w:rPr>
        <w:t xml:space="preserve"> • </w:t>
      </w:r>
      <w:hyperlink r:id="rId7" w:history="1">
        <w:r w:rsidR="00605DAF" w:rsidRPr="00417414">
          <w:rPr>
            <w:rStyle w:val="Hyperlink"/>
            <w:rFonts w:ascii="Helvetica" w:hAnsi="Helvetica" w:cs="Helvetica"/>
            <w:color w:val="0976B4"/>
            <w:sz w:val="21"/>
            <w:szCs w:val="21"/>
          </w:rPr>
          <w:t>www.kocuniversitypress.com</w:t>
        </w:r>
      </w:hyperlink>
      <w:r w:rsidR="00605DAF" w:rsidRPr="00417414">
        <w:rPr>
          <w:rFonts w:ascii="Helvetica" w:hAnsi="Helvetica" w:cs="Helvetica"/>
          <w:color w:val="1C2B28"/>
          <w:sz w:val="21"/>
          <w:szCs w:val="21"/>
        </w:rPr>
        <w:t xml:space="preserve"> • </w:t>
      </w:r>
      <w:hyperlink r:id="rId8" w:history="1">
        <w:r w:rsidR="00605DAF" w:rsidRPr="00417414">
          <w:rPr>
            <w:rStyle w:val="Hyperlink"/>
            <w:rFonts w:ascii="Helvetica" w:hAnsi="Helvetica" w:cs="Helvetica"/>
            <w:color w:val="0976B4"/>
            <w:sz w:val="21"/>
            <w:szCs w:val="21"/>
          </w:rPr>
          <w:t>www.kocuniversitesiyayinlari.com</w:t>
        </w:r>
      </w:hyperlink>
    </w:p>
    <w:p w14:paraId="21E84570" w14:textId="77777777" w:rsidR="00605DAF" w:rsidRPr="00417414" w:rsidRDefault="00605DAF" w:rsidP="00605DAF">
      <w:pPr>
        <w:pStyle w:val="NormalWeb"/>
        <w:spacing w:before="0" w:beforeAutospacing="0" w:after="0" w:afterAutospacing="0"/>
        <w:jc w:val="both"/>
        <w:rPr>
          <w:rStyle w:val="Strong"/>
          <w:rFonts w:ascii="Helvetica" w:hAnsi="Helvetica" w:cs="Helvetica"/>
          <w:color w:val="1C2B28"/>
          <w:sz w:val="21"/>
          <w:szCs w:val="21"/>
        </w:rPr>
      </w:pPr>
    </w:p>
    <w:p w14:paraId="0F19998E" w14:textId="0FE05408" w:rsidR="009D4D23" w:rsidRDefault="009D4D23" w:rsidP="00605DAF">
      <w:pPr>
        <w:pStyle w:val="NormalWeb"/>
        <w:spacing w:before="0" w:beforeAutospacing="0" w:after="0" w:afterAutospacing="0"/>
        <w:jc w:val="both"/>
        <w:rPr>
          <w:rStyle w:val="Strong"/>
          <w:rFonts w:ascii="Arial" w:hAnsi="Arial" w:cs="Arial"/>
          <w:sz w:val="18"/>
          <w:szCs w:val="18"/>
        </w:rPr>
      </w:pPr>
    </w:p>
    <w:p w14:paraId="6D6314B1" w14:textId="77777777" w:rsidR="00605DAF" w:rsidRPr="00AF5508" w:rsidRDefault="00605DAF" w:rsidP="00605DAF">
      <w:pPr>
        <w:pStyle w:val="NormalWeb"/>
        <w:spacing w:before="0" w:beforeAutospacing="0" w:after="0" w:afterAutospacing="0"/>
        <w:jc w:val="both"/>
        <w:rPr>
          <w:rStyle w:val="Strong"/>
          <w:rFonts w:ascii="Arial" w:hAnsi="Arial" w:cs="Arial"/>
          <w:sz w:val="18"/>
          <w:szCs w:val="18"/>
        </w:rPr>
      </w:pPr>
      <w:r w:rsidRPr="00AF5508">
        <w:rPr>
          <w:rStyle w:val="Strong"/>
          <w:rFonts w:ascii="Arial" w:hAnsi="Arial" w:cs="Arial"/>
          <w:sz w:val="18"/>
          <w:szCs w:val="18"/>
        </w:rPr>
        <w:t xml:space="preserve">Koç Üniversitesi Yayınları </w:t>
      </w:r>
      <w:proofErr w:type="spellStart"/>
      <w:r w:rsidRPr="00AF5508">
        <w:rPr>
          <w:rStyle w:val="Strong"/>
          <w:rFonts w:ascii="Arial" w:hAnsi="Arial" w:cs="Arial"/>
          <w:sz w:val="18"/>
          <w:szCs w:val="18"/>
        </w:rPr>
        <w:t>Hakkında</w:t>
      </w:r>
      <w:proofErr w:type="spellEnd"/>
    </w:p>
    <w:p w14:paraId="475F51AE"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sz w:val="18"/>
          <w:szCs w:val="18"/>
          <w:lang w:val="tr-TR"/>
        </w:rPr>
        <w:lastRenderedPageBreak/>
        <w:t xml:space="preserve">Koç Üniversitesi’nin “mükemmellik merkezi” olma hedefinin barındırdığı öncülük arzusunu benimseyen </w:t>
      </w:r>
      <w:r w:rsidRPr="00AF5508">
        <w:rPr>
          <w:rFonts w:ascii="Arial" w:hAnsi="Arial" w:cs="Arial"/>
          <w:b/>
          <w:bCs/>
          <w:sz w:val="18"/>
          <w:szCs w:val="18"/>
          <w:lang w:val="tr-TR"/>
        </w:rPr>
        <w:t>Koç Üniversitesi Yayınları (KÜY)</w:t>
      </w:r>
      <w:r w:rsidRPr="00AF5508">
        <w:rPr>
          <w:rFonts w:ascii="Arial" w:hAnsi="Arial" w:cs="Arial"/>
          <w:sz w:val="18"/>
          <w:szCs w:val="18"/>
          <w:lang w:val="tr-TR"/>
        </w:rPr>
        <w:t xml:space="preserve">, yayımladığı kitapları, kendi alanlarının en ileri bilgisini sunacak başlıklar arasından seçiyor. </w:t>
      </w:r>
    </w:p>
    <w:p w14:paraId="2ECD6990"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p>
    <w:p w14:paraId="19577BA0"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Burasının Bilgisi </w:t>
      </w:r>
      <w:r w:rsidRPr="00AF5508">
        <w:rPr>
          <w:rFonts w:ascii="Arial" w:hAnsi="Arial" w:cs="Arial"/>
          <w:sz w:val="18"/>
          <w:szCs w:val="18"/>
          <w:lang w:val="tr-TR"/>
        </w:rPr>
        <w:t>dizisinde,</w:t>
      </w:r>
      <w:r w:rsidRPr="00AF5508">
        <w:rPr>
          <w:rFonts w:ascii="Arial" w:hAnsi="Arial" w:cs="Arial"/>
          <w:b/>
          <w:bCs/>
          <w:sz w:val="18"/>
          <w:szCs w:val="18"/>
          <w:lang w:val="tr-TR"/>
        </w:rPr>
        <w:t xml:space="preserve"> </w:t>
      </w:r>
      <w:r w:rsidRPr="00AF5508">
        <w:rPr>
          <w:rFonts w:ascii="Arial" w:hAnsi="Arial" w:cs="Arial"/>
          <w:sz w:val="18"/>
          <w:szCs w:val="18"/>
          <w:lang w:val="tr-TR"/>
        </w:rPr>
        <w:t>bu coğrafya hakkında ve/veya bu coğrafyadan (geniş anlamıyla Ortadoğu) araştırmacılar tarafından yazılmış kitaplar yer alıyor. Literatüre ciddi katkı sağlayan, paradigmaları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14:paraId="4C2E7973" w14:textId="77777777"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14:paraId="2DF5FFD4"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Uçbeyleri </w:t>
      </w:r>
      <w:r w:rsidRPr="00AF5508">
        <w:rPr>
          <w:rFonts w:ascii="Arial" w:hAnsi="Arial" w:cs="Arial"/>
          <w:sz w:val="18"/>
          <w:szCs w:val="18"/>
          <w:lang w:val="tr-TR"/>
        </w:rPr>
        <w:t>dizisi</w:t>
      </w:r>
      <w:r w:rsidRPr="00AF5508">
        <w:rPr>
          <w:rFonts w:ascii="Arial" w:hAnsi="Arial" w:cs="Arial"/>
          <w:b/>
          <w:bCs/>
          <w:sz w:val="18"/>
          <w:szCs w:val="18"/>
          <w:lang w:val="tr-TR"/>
        </w:rPr>
        <w:t xml:space="preserve"> </w:t>
      </w:r>
      <w:r w:rsidRPr="00AF5508">
        <w:rPr>
          <w:rFonts w:ascii="Arial" w:hAnsi="Arial" w:cs="Arial"/>
          <w:sz w:val="18"/>
          <w:szCs w:val="18"/>
          <w:lang w:val="tr-TR"/>
        </w:rPr>
        <w:t>genel okuru hedefleyen, her alt dizide o alanda bildiklerimizin sınırını ortaya koyan (“</w:t>
      </w:r>
      <w:proofErr w:type="spellStart"/>
      <w:r w:rsidRPr="00AF5508">
        <w:rPr>
          <w:rFonts w:ascii="Arial" w:hAnsi="Arial" w:cs="Arial"/>
          <w:sz w:val="18"/>
          <w:szCs w:val="18"/>
          <w:lang w:val="tr-TR"/>
        </w:rPr>
        <w:t>state</w:t>
      </w:r>
      <w:proofErr w:type="spellEnd"/>
      <w:r w:rsidRPr="00AF5508">
        <w:rPr>
          <w:rFonts w:ascii="Arial" w:hAnsi="Arial" w:cs="Arial"/>
          <w:sz w:val="18"/>
          <w:szCs w:val="18"/>
          <w:lang w:val="tr-TR"/>
        </w:rPr>
        <w:t>-of-</w:t>
      </w:r>
      <w:proofErr w:type="spellStart"/>
      <w:r w:rsidRPr="00AF5508">
        <w:rPr>
          <w:rFonts w:ascii="Arial" w:hAnsi="Arial" w:cs="Arial"/>
          <w:sz w:val="18"/>
          <w:szCs w:val="18"/>
          <w:lang w:val="tr-TR"/>
        </w:rPr>
        <w:t>the</w:t>
      </w:r>
      <w:proofErr w:type="spellEnd"/>
      <w:r w:rsidRPr="00AF5508">
        <w:rPr>
          <w:rFonts w:ascii="Arial" w:hAnsi="Arial" w:cs="Arial"/>
          <w:sz w:val="18"/>
          <w:szCs w:val="18"/>
          <w:lang w:val="tr-TR"/>
        </w:rPr>
        <w:t>-art”) ya da o sınırı ileri taşıyan, iyi yazılmış, ilginç ve ufuk açıcı kitaplardan oluşuyor. Pozitif bilimler, beşeri bilimler, sosyal bilimler, edebiyat kuramı, sanat, hukuk, tıp, etik gibi alanlar bu dizinin kapsamına giriyor.</w:t>
      </w:r>
    </w:p>
    <w:p w14:paraId="516433B1"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p>
    <w:p w14:paraId="0C1FF8AD" w14:textId="77777777"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bCs/>
          <w:sz w:val="18"/>
          <w:szCs w:val="18"/>
          <w:lang w:val="tr-TR"/>
        </w:rPr>
        <w:t>Maddiyat</w:t>
      </w:r>
      <w:r>
        <w:rPr>
          <w:rFonts w:ascii="Arial" w:hAnsi="Arial" w:cs="Arial"/>
          <w:sz w:val="18"/>
          <w:szCs w:val="18"/>
          <w:lang w:val="tr-TR"/>
        </w:rPr>
        <w:t xml:space="preserve"> dizisi </w:t>
      </w:r>
      <w:proofErr w:type="spellStart"/>
      <w:r>
        <w:rPr>
          <w:rFonts w:ascii="Arial" w:hAnsi="Arial" w:cs="Arial"/>
          <w:sz w:val="18"/>
          <w:szCs w:val="18"/>
          <w:lang w:val="tr-TR"/>
        </w:rPr>
        <w:t>Uçbeyleri’nin</w:t>
      </w:r>
      <w:proofErr w:type="spellEnd"/>
      <w:r>
        <w:rPr>
          <w:rFonts w:ascii="Arial" w:hAnsi="Arial" w:cs="Arial"/>
          <w:sz w:val="18"/>
          <w:szCs w:val="18"/>
          <w:lang w:val="tr-TR"/>
        </w:rPr>
        <w:t xml:space="preserve"> yaklaşımını finans, ekonomi, işletme, inovasyon, girişimcilik alanlarına uyguluyor.</w:t>
      </w:r>
    </w:p>
    <w:p w14:paraId="4193C37D" w14:textId="77777777" w:rsidR="00605DAF" w:rsidRDefault="00605DAF" w:rsidP="00605DAF">
      <w:pPr>
        <w:pStyle w:val="NormalWeb"/>
        <w:spacing w:before="0" w:beforeAutospacing="0" w:after="0" w:afterAutospacing="0"/>
        <w:jc w:val="both"/>
        <w:rPr>
          <w:rFonts w:ascii="Arial" w:hAnsi="Arial" w:cs="Arial"/>
          <w:sz w:val="18"/>
          <w:szCs w:val="18"/>
          <w:lang w:val="tr-TR"/>
        </w:rPr>
      </w:pPr>
    </w:p>
    <w:p w14:paraId="5CBF668E" w14:textId="77777777" w:rsidR="00605DAF" w:rsidRDefault="00605DAF" w:rsidP="00605DAF">
      <w:pPr>
        <w:pStyle w:val="NormalWeb"/>
        <w:spacing w:before="0" w:beforeAutospacing="0" w:after="0" w:afterAutospacing="0"/>
        <w:jc w:val="both"/>
        <w:rPr>
          <w:rFonts w:ascii="Arial" w:hAnsi="Arial" w:cs="Arial"/>
          <w:sz w:val="18"/>
          <w:szCs w:val="18"/>
          <w:lang w:val="tr-TR"/>
        </w:rPr>
      </w:pPr>
      <w:r>
        <w:rPr>
          <w:rFonts w:ascii="Arial" w:hAnsi="Arial" w:cs="Arial"/>
          <w:b/>
          <w:sz w:val="18"/>
          <w:szCs w:val="18"/>
          <w:lang w:val="tr-TR"/>
        </w:rPr>
        <w:t>Tuhaf Etki</w:t>
      </w:r>
      <w:r>
        <w:rPr>
          <w:rFonts w:ascii="Arial" w:hAnsi="Arial" w:cs="Arial"/>
          <w:sz w:val="18"/>
          <w:szCs w:val="18"/>
          <w:lang w:val="tr-TR"/>
        </w:rPr>
        <w:t xml:space="preserve"> dizisiyse adının da çağrıştırabileceği gibi Türkçenin, okunduğunda “tuhaf bir etki” bırakan ayrıksı metinlerini bir araya getirmeyi amaçlıyor. Dizide daha önce yayımlanmış ama değeri bilinmemiş ya da unutulmuş kitapların yanı sıra, ilk kez yayımlanacak çalışmalar da yer alıyor.</w:t>
      </w:r>
    </w:p>
    <w:p w14:paraId="35CE2EC0"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p>
    <w:p w14:paraId="41E45B6F" w14:textId="77777777" w:rsidR="00605DAF" w:rsidRPr="00AF5508" w:rsidRDefault="00605DAF" w:rsidP="00605DAF">
      <w:pPr>
        <w:pStyle w:val="NormalWeb"/>
        <w:spacing w:before="0" w:beforeAutospacing="0" w:after="0" w:afterAutospacing="0"/>
        <w:jc w:val="both"/>
        <w:rPr>
          <w:rFonts w:ascii="Arial" w:hAnsi="Arial" w:cs="Arial"/>
          <w:sz w:val="18"/>
          <w:szCs w:val="18"/>
          <w:lang w:val="tr-TR"/>
        </w:rPr>
      </w:pPr>
      <w:r w:rsidRPr="00AF5508">
        <w:rPr>
          <w:rFonts w:ascii="Arial" w:hAnsi="Arial" w:cs="Arial"/>
          <w:b/>
          <w:bCs/>
          <w:sz w:val="18"/>
          <w:szCs w:val="18"/>
          <w:lang w:val="tr-TR"/>
        </w:rPr>
        <w:t xml:space="preserve">KÜY </w:t>
      </w:r>
      <w:r w:rsidRPr="00AF5508">
        <w:rPr>
          <w:rFonts w:ascii="Arial" w:hAnsi="Arial" w:cs="Arial"/>
          <w:sz w:val="18"/>
          <w:szCs w:val="18"/>
          <w:lang w:val="tr-TR"/>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sidRPr="00AF5508">
        <w:rPr>
          <w:rFonts w:ascii="Arial" w:hAnsi="Arial" w:cs="Arial"/>
          <w:b/>
          <w:bCs/>
          <w:sz w:val="18"/>
          <w:szCs w:val="18"/>
          <w:lang w:val="tr-TR"/>
        </w:rPr>
        <w:t>KÜY</w:t>
      </w:r>
      <w:r w:rsidRPr="00AF5508">
        <w:rPr>
          <w:rFonts w:ascii="Arial" w:hAnsi="Arial" w:cs="Arial"/>
          <w:sz w:val="18"/>
          <w:szCs w:val="18"/>
          <w:lang w:val="tr-TR"/>
        </w:rPr>
        <w:t>, hem akademik yayıncılığın, hem de entelektüel dünyamızın boşluklarını en etkili şekilde doldurmaya çalışıyor. </w:t>
      </w:r>
    </w:p>
    <w:p w14:paraId="70948970" w14:textId="77777777" w:rsidR="00605DAF" w:rsidRPr="00AF5508" w:rsidRDefault="00605DAF" w:rsidP="00605DAF">
      <w:pPr>
        <w:pStyle w:val="NormalWeb"/>
        <w:spacing w:before="0" w:beforeAutospacing="0" w:after="0" w:afterAutospacing="0"/>
        <w:jc w:val="both"/>
        <w:rPr>
          <w:rFonts w:ascii="Arial" w:hAnsi="Arial" w:cs="Arial"/>
          <w:b/>
          <w:bCs/>
          <w:sz w:val="18"/>
          <w:szCs w:val="18"/>
          <w:lang w:val="tr-TR"/>
        </w:rPr>
      </w:pPr>
    </w:p>
    <w:p w14:paraId="0D697EE8" w14:textId="77777777" w:rsidR="00605DAF" w:rsidRPr="00AF5508" w:rsidRDefault="00605DAF" w:rsidP="00605DAF">
      <w:pPr>
        <w:pStyle w:val="NormalWeb"/>
        <w:spacing w:before="0" w:beforeAutospacing="0" w:after="0" w:afterAutospacing="0"/>
        <w:jc w:val="both"/>
        <w:rPr>
          <w:rFonts w:ascii="Arial" w:hAnsi="Arial" w:cs="Arial"/>
          <w:sz w:val="18"/>
          <w:szCs w:val="18"/>
        </w:rPr>
      </w:pPr>
      <w:r w:rsidRPr="00AF5508">
        <w:rPr>
          <w:rFonts w:ascii="Arial" w:hAnsi="Arial" w:cs="Arial"/>
          <w:b/>
          <w:bCs/>
          <w:sz w:val="18"/>
          <w:szCs w:val="18"/>
          <w:lang w:val="tr-TR"/>
        </w:rPr>
        <w:t xml:space="preserve">KÜY </w:t>
      </w:r>
      <w:r w:rsidRPr="00AF5508">
        <w:rPr>
          <w:rFonts w:ascii="Arial" w:hAnsi="Arial" w:cs="Arial"/>
          <w:sz w:val="18"/>
          <w:szCs w:val="18"/>
          <w:lang w:val="tr-TR"/>
        </w:rPr>
        <w:t>kitaplarının satışlarından elde edilen gelir, Koç Üniversitesi öğrencilerine burs vermekte kullanılıyor.</w:t>
      </w:r>
    </w:p>
    <w:p w14:paraId="23364F71" w14:textId="77777777" w:rsidR="00605DAF" w:rsidRDefault="00605DAF" w:rsidP="00605DAF">
      <w:pPr>
        <w:spacing w:before="120" w:after="120"/>
        <w:jc w:val="both"/>
        <w:rPr>
          <w:bCs/>
        </w:rPr>
      </w:pPr>
    </w:p>
    <w:p w14:paraId="75926EA0" w14:textId="77777777" w:rsidR="00605DAF" w:rsidRPr="00F347FC" w:rsidRDefault="00605DAF" w:rsidP="00C6224A">
      <w:pPr>
        <w:tabs>
          <w:tab w:val="left" w:pos="1370"/>
        </w:tabs>
        <w:spacing w:line="276" w:lineRule="auto"/>
        <w:rPr>
          <w:rFonts w:ascii="Arial" w:eastAsia="Times New Roman" w:hAnsi="Arial" w:cs="Arial"/>
          <w:sz w:val="22"/>
          <w:szCs w:val="22"/>
        </w:rPr>
      </w:pPr>
    </w:p>
    <w:p w14:paraId="0DAAE265" w14:textId="77777777" w:rsidR="00C6224A" w:rsidRPr="00C6224A" w:rsidRDefault="00C6224A" w:rsidP="00C6224A">
      <w:pPr>
        <w:rPr>
          <w:rFonts w:ascii="Arial" w:hAnsi="Arial" w:cs="Arial"/>
          <w:sz w:val="22"/>
          <w:szCs w:val="22"/>
        </w:rPr>
      </w:pPr>
    </w:p>
    <w:sectPr w:rsidR="00C6224A" w:rsidRPr="00C6224A" w:rsidSect="006E71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2D94" w14:textId="77777777" w:rsidR="008A5829" w:rsidRDefault="008A5829" w:rsidP="009E7766">
      <w:r>
        <w:separator/>
      </w:r>
    </w:p>
  </w:endnote>
  <w:endnote w:type="continuationSeparator" w:id="0">
    <w:p w14:paraId="210454A6" w14:textId="77777777" w:rsidR="008A5829" w:rsidRDefault="008A5829" w:rsidP="009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5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ACD8" w14:textId="77777777" w:rsidR="008A5829" w:rsidRDefault="008A5829" w:rsidP="009E7766">
      <w:r>
        <w:separator/>
      </w:r>
    </w:p>
  </w:footnote>
  <w:footnote w:type="continuationSeparator" w:id="0">
    <w:p w14:paraId="03F685BA" w14:textId="77777777" w:rsidR="008A5829" w:rsidRDefault="008A5829" w:rsidP="009E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BAA0" w14:textId="77777777" w:rsidR="009E7766" w:rsidRDefault="009E7766">
    <w:pPr>
      <w:pStyle w:val="Header"/>
    </w:pPr>
    <w:r>
      <w:rPr>
        <w:noProof/>
        <w:lang w:eastAsia="tr-TR"/>
      </w:rPr>
      <w:drawing>
        <wp:inline distT="0" distB="0" distL="0" distR="0" wp14:anchorId="74D0DF9B" wp14:editId="0C1F3499">
          <wp:extent cx="2105025" cy="561975"/>
          <wp:effectExtent l="19050" t="0" r="9525" b="0"/>
          <wp:docPr id="1" name="Picture 1" descr="Açıklama: LOGO-düş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LOGO-düşük"/>
                  <pic:cNvPicPr>
                    <a:picLocks noChangeAspect="1" noChangeArrowheads="1"/>
                  </pic:cNvPicPr>
                </pic:nvPicPr>
                <pic:blipFill>
                  <a:blip r:embed="rId1"/>
                  <a:srcRect/>
                  <a:stretch>
                    <a:fillRect/>
                  </a:stretch>
                </pic:blipFill>
                <pic:spPr bwMode="auto">
                  <a:xfrm>
                    <a:off x="0" y="0"/>
                    <a:ext cx="2105025" cy="5619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3sLCwtDSxNDU3NjFT0lEKTi0uzszPAykwqQUA6l/1/ywAAAA="/>
  </w:docVars>
  <w:rsids>
    <w:rsidRoot w:val="009E7766"/>
    <w:rsid w:val="00027D1A"/>
    <w:rsid w:val="000329E0"/>
    <w:rsid w:val="0004134E"/>
    <w:rsid w:val="00072563"/>
    <w:rsid w:val="0007426E"/>
    <w:rsid w:val="00074DCC"/>
    <w:rsid w:val="00074EE1"/>
    <w:rsid w:val="0009446A"/>
    <w:rsid w:val="00096720"/>
    <w:rsid w:val="000A00DF"/>
    <w:rsid w:val="000B53AF"/>
    <w:rsid w:val="000D28C7"/>
    <w:rsid w:val="000F0367"/>
    <w:rsid w:val="00106F85"/>
    <w:rsid w:val="0011175A"/>
    <w:rsid w:val="0012593C"/>
    <w:rsid w:val="0013534A"/>
    <w:rsid w:val="0018285C"/>
    <w:rsid w:val="001A26BF"/>
    <w:rsid w:val="001C50C3"/>
    <w:rsid w:val="001D4F2C"/>
    <w:rsid w:val="0021337E"/>
    <w:rsid w:val="0022297A"/>
    <w:rsid w:val="0025710E"/>
    <w:rsid w:val="00261793"/>
    <w:rsid w:val="00285003"/>
    <w:rsid w:val="00285261"/>
    <w:rsid w:val="002C4317"/>
    <w:rsid w:val="002E6C56"/>
    <w:rsid w:val="0030116D"/>
    <w:rsid w:val="00344396"/>
    <w:rsid w:val="0035520D"/>
    <w:rsid w:val="00363A68"/>
    <w:rsid w:val="00370EAA"/>
    <w:rsid w:val="00370F8C"/>
    <w:rsid w:val="003721D5"/>
    <w:rsid w:val="00385941"/>
    <w:rsid w:val="00396760"/>
    <w:rsid w:val="003B108E"/>
    <w:rsid w:val="003B57BF"/>
    <w:rsid w:val="004070F2"/>
    <w:rsid w:val="004206A0"/>
    <w:rsid w:val="00425F2F"/>
    <w:rsid w:val="0043152F"/>
    <w:rsid w:val="00492201"/>
    <w:rsid w:val="004926AC"/>
    <w:rsid w:val="004B05A5"/>
    <w:rsid w:val="004B2A56"/>
    <w:rsid w:val="004F7F5E"/>
    <w:rsid w:val="00507E44"/>
    <w:rsid w:val="00511AAE"/>
    <w:rsid w:val="00531964"/>
    <w:rsid w:val="005410C9"/>
    <w:rsid w:val="00596C14"/>
    <w:rsid w:val="00602B56"/>
    <w:rsid w:val="00605DAF"/>
    <w:rsid w:val="00622D58"/>
    <w:rsid w:val="00642C29"/>
    <w:rsid w:val="006466CB"/>
    <w:rsid w:val="0064750E"/>
    <w:rsid w:val="00651AA4"/>
    <w:rsid w:val="00654B00"/>
    <w:rsid w:val="006718AF"/>
    <w:rsid w:val="006B726C"/>
    <w:rsid w:val="006B7BBC"/>
    <w:rsid w:val="006C2554"/>
    <w:rsid w:val="006E717F"/>
    <w:rsid w:val="007110CD"/>
    <w:rsid w:val="0075182A"/>
    <w:rsid w:val="007A747F"/>
    <w:rsid w:val="007D626C"/>
    <w:rsid w:val="007D7BF8"/>
    <w:rsid w:val="007E22E9"/>
    <w:rsid w:val="00810157"/>
    <w:rsid w:val="00816554"/>
    <w:rsid w:val="00826A8E"/>
    <w:rsid w:val="008825D0"/>
    <w:rsid w:val="00887F1D"/>
    <w:rsid w:val="0089229F"/>
    <w:rsid w:val="008A5829"/>
    <w:rsid w:val="008B0DB8"/>
    <w:rsid w:val="008C4362"/>
    <w:rsid w:val="008D27D8"/>
    <w:rsid w:val="008D6677"/>
    <w:rsid w:val="008E0D9E"/>
    <w:rsid w:val="009077DC"/>
    <w:rsid w:val="00915337"/>
    <w:rsid w:val="00932605"/>
    <w:rsid w:val="009344A9"/>
    <w:rsid w:val="0094398F"/>
    <w:rsid w:val="00962ECD"/>
    <w:rsid w:val="009660A1"/>
    <w:rsid w:val="009735F2"/>
    <w:rsid w:val="00996388"/>
    <w:rsid w:val="009D4D23"/>
    <w:rsid w:val="009E1639"/>
    <w:rsid w:val="009E7766"/>
    <w:rsid w:val="009F5E72"/>
    <w:rsid w:val="00A067D8"/>
    <w:rsid w:val="00A13D49"/>
    <w:rsid w:val="00A35D6D"/>
    <w:rsid w:val="00A54DC5"/>
    <w:rsid w:val="00A61231"/>
    <w:rsid w:val="00A75FED"/>
    <w:rsid w:val="00A9060C"/>
    <w:rsid w:val="00AE7E82"/>
    <w:rsid w:val="00B1171D"/>
    <w:rsid w:val="00B560E3"/>
    <w:rsid w:val="00B57888"/>
    <w:rsid w:val="00B834AB"/>
    <w:rsid w:val="00B87C67"/>
    <w:rsid w:val="00BC793F"/>
    <w:rsid w:val="00BD2FD8"/>
    <w:rsid w:val="00BF417A"/>
    <w:rsid w:val="00C12BCC"/>
    <w:rsid w:val="00C13AE8"/>
    <w:rsid w:val="00C145D9"/>
    <w:rsid w:val="00C44A8A"/>
    <w:rsid w:val="00C46D1E"/>
    <w:rsid w:val="00C6224A"/>
    <w:rsid w:val="00C64457"/>
    <w:rsid w:val="00C9154D"/>
    <w:rsid w:val="00C92BBA"/>
    <w:rsid w:val="00CF3850"/>
    <w:rsid w:val="00D02EAE"/>
    <w:rsid w:val="00D12868"/>
    <w:rsid w:val="00D16167"/>
    <w:rsid w:val="00D22343"/>
    <w:rsid w:val="00D35518"/>
    <w:rsid w:val="00DC37CB"/>
    <w:rsid w:val="00DD7249"/>
    <w:rsid w:val="00E5666C"/>
    <w:rsid w:val="00E62AB3"/>
    <w:rsid w:val="00E64558"/>
    <w:rsid w:val="00E66371"/>
    <w:rsid w:val="00E72BD6"/>
    <w:rsid w:val="00E74C5A"/>
    <w:rsid w:val="00E949D0"/>
    <w:rsid w:val="00E970F3"/>
    <w:rsid w:val="00EA4217"/>
    <w:rsid w:val="00EB2F3A"/>
    <w:rsid w:val="00EE2605"/>
    <w:rsid w:val="00F0165D"/>
    <w:rsid w:val="00F21591"/>
    <w:rsid w:val="00F36A1D"/>
    <w:rsid w:val="00F423A2"/>
    <w:rsid w:val="00FC5A15"/>
    <w:rsid w:val="00FD5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56BE"/>
  <w15:docId w15:val="{3DC6B22C-CEC1-4135-8759-B30B287C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766"/>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E7766"/>
  </w:style>
  <w:style w:type="paragraph" w:styleId="Footer">
    <w:name w:val="footer"/>
    <w:basedOn w:val="Normal"/>
    <w:link w:val="FooterChar"/>
    <w:uiPriority w:val="99"/>
    <w:semiHidden/>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9E7766"/>
  </w:style>
  <w:style w:type="paragraph" w:styleId="BalloonText">
    <w:name w:val="Balloon Text"/>
    <w:basedOn w:val="Normal"/>
    <w:link w:val="BalloonTextChar"/>
    <w:uiPriority w:val="99"/>
    <w:semiHidden/>
    <w:unhideWhenUsed/>
    <w:rsid w:val="009E776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E7766"/>
    <w:rPr>
      <w:rFonts w:ascii="Tahoma" w:hAnsi="Tahoma" w:cs="Tahoma"/>
      <w:sz w:val="16"/>
      <w:szCs w:val="16"/>
    </w:rPr>
  </w:style>
  <w:style w:type="character" w:styleId="Hyperlink">
    <w:name w:val="Hyperlink"/>
    <w:uiPriority w:val="99"/>
    <w:unhideWhenUsed/>
    <w:rsid w:val="00605DAF"/>
    <w:rPr>
      <w:color w:val="0000FF"/>
      <w:u w:val="single"/>
    </w:rPr>
  </w:style>
  <w:style w:type="paragraph" w:styleId="NormalWeb">
    <w:name w:val="Normal (Web)"/>
    <w:basedOn w:val="Normal"/>
    <w:uiPriority w:val="99"/>
    <w:rsid w:val="00605DAF"/>
    <w:pPr>
      <w:spacing w:before="100" w:beforeAutospacing="1" w:after="100" w:afterAutospacing="1"/>
    </w:pPr>
    <w:rPr>
      <w:rFonts w:eastAsia="Times New Roman"/>
      <w:lang w:val="en-US" w:eastAsia="en-US"/>
    </w:rPr>
  </w:style>
  <w:style w:type="character" w:styleId="Strong">
    <w:name w:val="Strong"/>
    <w:uiPriority w:val="22"/>
    <w:qFormat/>
    <w:rsid w:val="00605DAF"/>
    <w:rPr>
      <w:b/>
      <w:bCs/>
    </w:rPr>
  </w:style>
  <w:style w:type="paragraph" w:customStyle="1" w:styleId="Default">
    <w:name w:val="Default"/>
    <w:rsid w:val="00B560E3"/>
    <w:pPr>
      <w:widowControl w:val="0"/>
      <w:autoSpaceDE w:val="0"/>
      <w:autoSpaceDN w:val="0"/>
      <w:adjustRightInd w:val="0"/>
      <w:spacing w:after="0" w:line="240" w:lineRule="auto"/>
    </w:pPr>
    <w:rPr>
      <w:rFonts w:ascii="Ean" w:eastAsia="Times New Roman" w:hAnsi="Ean" w:cs="E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cuniversitesiyayinlari.com" TargetMode="External"/><Relationship Id="rId3" Type="http://schemas.openxmlformats.org/officeDocument/2006/relationships/webSettings" Target="webSettings.xml"/><Relationship Id="rId7" Type="http://schemas.openxmlformats.org/officeDocument/2006/relationships/hyperlink" Target="http://www.kocuniversity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p@ku.edu.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599</Words>
  <Characters>3417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sunum</dc:creator>
  <cp:lastModifiedBy>Utku Özcan</cp:lastModifiedBy>
  <cp:revision>15</cp:revision>
  <dcterms:created xsi:type="dcterms:W3CDTF">2020-05-14T13:27:00Z</dcterms:created>
  <dcterms:modified xsi:type="dcterms:W3CDTF">2020-06-18T14:34:00Z</dcterms:modified>
</cp:coreProperties>
</file>